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19"/>
        <w:gridCol w:w="1747"/>
        <w:gridCol w:w="2163"/>
        <w:gridCol w:w="2559"/>
        <w:gridCol w:w="3087"/>
        <w:gridCol w:w="2351"/>
        <w:gridCol w:w="1964"/>
      </w:tblGrid>
      <w:tr w:rsidR="00796AEC" w:rsidRPr="0037268D" w:rsidTr="00D164CC">
        <w:tc>
          <w:tcPr>
            <w:tcW w:w="519" w:type="dxa"/>
          </w:tcPr>
          <w:p w:rsidR="00796AEC" w:rsidRPr="0037268D" w:rsidRDefault="00796AEC">
            <w:pPr>
              <w:rPr>
                <w:rFonts w:ascii="Times New Roman" w:hAnsi="Times New Roman" w:cs="Times New Roman"/>
              </w:rPr>
            </w:pPr>
            <w:bookmarkStart w:id="0" w:name="_GoBack" w:colFirst="4" w:colLast="4"/>
          </w:p>
        </w:tc>
        <w:tc>
          <w:tcPr>
            <w:tcW w:w="1747"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Learning Target (I am Learning about…)</w:t>
            </w:r>
          </w:p>
        </w:tc>
        <w:tc>
          <w:tcPr>
            <w:tcW w:w="2163"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Criteria for Success (I can…)</w:t>
            </w:r>
          </w:p>
        </w:tc>
        <w:tc>
          <w:tcPr>
            <w:tcW w:w="2559"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Activation/Instruction</w:t>
            </w:r>
          </w:p>
        </w:tc>
        <w:tc>
          <w:tcPr>
            <w:tcW w:w="3087"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Collaboration/Guided Practice</w:t>
            </w:r>
          </w:p>
        </w:tc>
        <w:tc>
          <w:tcPr>
            <w:tcW w:w="2351"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Independent Learning/Assessment</w:t>
            </w:r>
          </w:p>
        </w:tc>
        <w:tc>
          <w:tcPr>
            <w:tcW w:w="1964" w:type="dxa"/>
          </w:tcPr>
          <w:p w:rsidR="00796AEC" w:rsidRPr="0037268D" w:rsidRDefault="00796AEC" w:rsidP="0012126D">
            <w:pPr>
              <w:jc w:val="center"/>
              <w:rPr>
                <w:rFonts w:ascii="Times New Roman" w:hAnsi="Times New Roman" w:cs="Times New Roman"/>
                <w:b/>
              </w:rPr>
            </w:pPr>
            <w:r w:rsidRPr="0037268D">
              <w:rPr>
                <w:rFonts w:ascii="Times New Roman" w:hAnsi="Times New Roman" w:cs="Times New Roman"/>
                <w:b/>
              </w:rPr>
              <w:t>Closure</w:t>
            </w:r>
          </w:p>
        </w:tc>
      </w:tr>
      <w:tr w:rsidR="00796AEC" w:rsidRPr="0037268D" w:rsidTr="00D164CC">
        <w:trPr>
          <w:cantSplit/>
          <w:trHeight w:val="1134"/>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Monday</w:t>
            </w:r>
            <w:r w:rsidR="00614154" w:rsidRPr="0037268D">
              <w:rPr>
                <w:rFonts w:ascii="Times New Roman" w:hAnsi="Times New Roman" w:cs="Times New Roman"/>
                <w:b/>
              </w:rPr>
              <w:t xml:space="preserve">, </w:t>
            </w:r>
            <w:r w:rsidR="001A7700">
              <w:rPr>
                <w:rFonts w:ascii="Times New Roman" w:hAnsi="Times New Roman" w:cs="Times New Roman"/>
                <w:b/>
              </w:rPr>
              <w:t>Feb</w:t>
            </w:r>
            <w:r w:rsidR="009E4117">
              <w:rPr>
                <w:rFonts w:ascii="Times New Roman" w:hAnsi="Times New Roman" w:cs="Times New Roman"/>
                <w:b/>
              </w:rPr>
              <w:t>10</w:t>
            </w:r>
          </w:p>
        </w:tc>
        <w:tc>
          <w:tcPr>
            <w:tcW w:w="1747" w:type="dxa"/>
          </w:tcPr>
          <w:p w:rsidR="009E4117" w:rsidRDefault="009E4117" w:rsidP="009E4117">
            <w:pPr>
              <w:pStyle w:val="Header"/>
              <w:rPr>
                <w:rFonts w:ascii="Times New Roman" w:hAnsi="Times New Roman" w:cs="Times New Roman"/>
                <w:sz w:val="16"/>
                <w:szCs w:val="16"/>
              </w:rPr>
            </w:pPr>
            <w:r>
              <w:rPr>
                <w:rFonts w:ascii="Times New Roman" w:hAnsi="Times New Roman" w:cs="Times New Roman"/>
                <w:sz w:val="16"/>
                <w:szCs w:val="16"/>
              </w:rPr>
              <w:t xml:space="preserve">I am learning how to draw evidence from literary and informational texts to support analysis reflection, and research. </w:t>
            </w:r>
          </w:p>
          <w:p w:rsidR="004A0FDA" w:rsidRPr="0037268D" w:rsidRDefault="009E4117" w:rsidP="009E4117">
            <w:pPr>
              <w:rPr>
                <w:rFonts w:ascii="Times New Roman" w:hAnsi="Times New Roman" w:cs="Times New Roman"/>
              </w:rPr>
            </w:pPr>
            <w:r>
              <w:rPr>
                <w:rFonts w:ascii="Times New Roman" w:hAnsi="Times New Roman" w:cs="Times New Roman"/>
              </w:rPr>
              <w:t>I am learning how to brainstorm for an argumentative paper.</w:t>
            </w:r>
          </w:p>
        </w:tc>
        <w:tc>
          <w:tcPr>
            <w:tcW w:w="2163" w:type="dxa"/>
          </w:tcPr>
          <w:p w:rsidR="00B111E6" w:rsidRDefault="00B111E6" w:rsidP="00B111E6">
            <w:pPr>
              <w:rPr>
                <w:rFonts w:ascii="Times New Roman" w:hAnsi="Times New Roman" w:cs="Times New Roman"/>
                <w:sz w:val="20"/>
              </w:rPr>
            </w:pPr>
            <w:r>
              <w:rPr>
                <w:rFonts w:ascii="Times New Roman" w:hAnsi="Times New Roman" w:cs="Times New Roman"/>
                <w:sz w:val="20"/>
              </w:rPr>
              <w:t>I can draw evidence from literary and informational texts to support analysis reflection and research.</w:t>
            </w:r>
          </w:p>
          <w:p w:rsidR="00B111E6" w:rsidRDefault="00B111E6" w:rsidP="00B111E6">
            <w:pPr>
              <w:rPr>
                <w:rFonts w:ascii="Times New Roman" w:hAnsi="Times New Roman" w:cs="Times New Roman"/>
              </w:rPr>
            </w:pPr>
          </w:p>
          <w:p w:rsidR="007216A3" w:rsidRPr="004A0FDA" w:rsidRDefault="00B111E6" w:rsidP="00B111E6">
            <w:r>
              <w:rPr>
                <w:rFonts w:ascii="Times New Roman" w:hAnsi="Times New Roman" w:cs="Times New Roman"/>
              </w:rPr>
              <w:t>I can brainstorm topics for an argumentative paper.</w:t>
            </w:r>
          </w:p>
        </w:tc>
        <w:tc>
          <w:tcPr>
            <w:tcW w:w="2559" w:type="dxa"/>
          </w:tcPr>
          <w:p w:rsidR="009F352B" w:rsidRDefault="00865A96" w:rsidP="002C0D7B">
            <w:pPr>
              <w:rPr>
                <w:rFonts w:ascii="Times New Roman" w:hAnsi="Times New Roman" w:cs="Times New Roman"/>
                <w:sz w:val="20"/>
              </w:rPr>
            </w:pPr>
            <w:r>
              <w:rPr>
                <w:rFonts w:ascii="Times New Roman" w:hAnsi="Times New Roman" w:cs="Times New Roman"/>
                <w:sz w:val="20"/>
              </w:rPr>
              <w:t xml:space="preserve">Students will receive a relearn and reassess form with the option to relearn and reassess. </w:t>
            </w:r>
            <w:r w:rsidR="009F352B">
              <w:rPr>
                <w:rFonts w:ascii="Times New Roman" w:hAnsi="Times New Roman" w:cs="Times New Roman"/>
                <w:sz w:val="20"/>
              </w:rPr>
              <w:t>Students may get 10 extra credit points when completing the relearn that can go towards any minor assignment. Students may sign (along with parent signature) if they do not wish to retest</w:t>
            </w:r>
          </w:p>
          <w:p w:rsidR="009F352B" w:rsidRDefault="009F352B" w:rsidP="002C0D7B">
            <w:pPr>
              <w:rPr>
                <w:rFonts w:ascii="Times New Roman" w:hAnsi="Times New Roman" w:cs="Times New Roman"/>
                <w:sz w:val="20"/>
              </w:rPr>
            </w:pPr>
          </w:p>
          <w:p w:rsidR="00F213D4" w:rsidRPr="001D4886" w:rsidRDefault="009F352B" w:rsidP="002C0D7B">
            <w:pPr>
              <w:rPr>
                <w:rFonts w:ascii="Times New Roman" w:hAnsi="Times New Roman" w:cs="Times New Roman"/>
                <w:sz w:val="20"/>
              </w:rPr>
            </w:pPr>
            <w:r>
              <w:rPr>
                <w:rFonts w:ascii="Times New Roman" w:hAnsi="Times New Roman" w:cs="Times New Roman"/>
                <w:sz w:val="20"/>
              </w:rPr>
              <w:t>Students will get a quick reminder of the new part of the unit with research and arguments – students will get a peek at their topics they browsed, and select one as a class.</w:t>
            </w:r>
          </w:p>
        </w:tc>
        <w:tc>
          <w:tcPr>
            <w:tcW w:w="3087" w:type="dxa"/>
          </w:tcPr>
          <w:p w:rsidR="005B3709" w:rsidRDefault="009F352B" w:rsidP="004C5E01">
            <w:pPr>
              <w:rPr>
                <w:rFonts w:ascii="Times New Roman" w:hAnsi="Times New Roman" w:cs="Times New Roman"/>
              </w:rPr>
            </w:pPr>
            <w:r>
              <w:rPr>
                <w:rFonts w:ascii="Times New Roman" w:hAnsi="Times New Roman" w:cs="Times New Roman"/>
              </w:rPr>
              <w:t xml:space="preserve">Students will then come up for different claims and counterclaims for the particular topic. </w:t>
            </w:r>
          </w:p>
          <w:p w:rsidR="009F352B" w:rsidRDefault="009F352B" w:rsidP="004C5E01">
            <w:pPr>
              <w:rPr>
                <w:rFonts w:ascii="Times New Roman" w:hAnsi="Times New Roman" w:cs="Times New Roman"/>
              </w:rPr>
            </w:pPr>
          </w:p>
          <w:p w:rsidR="009F352B" w:rsidRDefault="009F352B" w:rsidP="004C5E01">
            <w:pPr>
              <w:rPr>
                <w:rFonts w:ascii="Times New Roman" w:hAnsi="Times New Roman" w:cs="Times New Roman"/>
              </w:rPr>
            </w:pPr>
            <w:r>
              <w:rPr>
                <w:rFonts w:ascii="Times New Roman" w:hAnsi="Times New Roman" w:cs="Times New Roman"/>
              </w:rPr>
              <w:t xml:space="preserve">The students will then work within their groups to </w:t>
            </w:r>
            <w:r w:rsidR="005730CA">
              <w:rPr>
                <w:rFonts w:ascii="Times New Roman" w:hAnsi="Times New Roman" w:cs="Times New Roman"/>
              </w:rPr>
              <w:t xml:space="preserve">find </w:t>
            </w:r>
            <w:r w:rsidR="009A06FE">
              <w:rPr>
                <w:rFonts w:ascii="Times New Roman" w:hAnsi="Times New Roman" w:cs="Times New Roman"/>
              </w:rPr>
              <w:t xml:space="preserve">2 to 3 articles and write the sources on the back up the card, and find 2 to 3 pieces of evidence on the card. They will write the supporting quote on the front of the card. Students should have at least 5 cards with evidence on the front.  </w:t>
            </w:r>
          </w:p>
          <w:p w:rsidR="009A06FE" w:rsidRDefault="009A06FE" w:rsidP="004C5E01">
            <w:pPr>
              <w:rPr>
                <w:rFonts w:ascii="Times New Roman" w:hAnsi="Times New Roman" w:cs="Times New Roman"/>
              </w:rPr>
            </w:pPr>
          </w:p>
          <w:p w:rsidR="009A06FE" w:rsidRPr="0037268D" w:rsidRDefault="009A06FE" w:rsidP="004C5E01">
            <w:pPr>
              <w:rPr>
                <w:rFonts w:ascii="Times New Roman" w:hAnsi="Times New Roman" w:cs="Times New Roman"/>
              </w:rPr>
            </w:pPr>
            <w:r>
              <w:rPr>
                <w:rFonts w:ascii="Times New Roman" w:hAnsi="Times New Roman" w:cs="Times New Roman"/>
              </w:rPr>
              <w:t xml:space="preserve">They will write these on index cards. </w:t>
            </w:r>
          </w:p>
        </w:tc>
        <w:tc>
          <w:tcPr>
            <w:tcW w:w="2351" w:type="dxa"/>
          </w:tcPr>
          <w:p w:rsidR="00796AEC" w:rsidRPr="0037268D" w:rsidRDefault="009A06FE">
            <w:pPr>
              <w:rPr>
                <w:rFonts w:ascii="Times New Roman" w:hAnsi="Times New Roman" w:cs="Times New Roman"/>
              </w:rPr>
            </w:pPr>
            <w:r>
              <w:rPr>
                <w:rFonts w:ascii="Times New Roman" w:hAnsi="Times New Roman" w:cs="Times New Roman"/>
              </w:rPr>
              <w:t>Students will then write down how they can analyze the quotes to connect it to the supporting detail.</w:t>
            </w:r>
          </w:p>
        </w:tc>
        <w:tc>
          <w:tcPr>
            <w:tcW w:w="1964" w:type="dxa"/>
          </w:tcPr>
          <w:p w:rsidR="00796AEC" w:rsidRPr="0037268D" w:rsidRDefault="009A06FE">
            <w:pPr>
              <w:rPr>
                <w:rFonts w:ascii="Times New Roman" w:hAnsi="Times New Roman" w:cs="Times New Roman"/>
              </w:rPr>
            </w:pPr>
            <w:r>
              <w:rPr>
                <w:rFonts w:ascii="Times New Roman" w:hAnsi="Times New Roman" w:cs="Times New Roman"/>
              </w:rPr>
              <w:t>Students will be shown a quick video on analyzing.</w:t>
            </w:r>
          </w:p>
        </w:tc>
      </w:tr>
      <w:tr w:rsidR="00796AEC" w:rsidRPr="0037268D" w:rsidTr="00D164CC">
        <w:trPr>
          <w:cantSplit/>
          <w:trHeight w:val="1134"/>
        </w:trPr>
        <w:tc>
          <w:tcPr>
            <w:tcW w:w="519" w:type="dxa"/>
            <w:textDirection w:val="btLr"/>
          </w:tcPr>
          <w:p w:rsidR="00796AEC" w:rsidRPr="0037268D" w:rsidRDefault="00796AEC" w:rsidP="00796AEC">
            <w:pPr>
              <w:ind w:left="113" w:right="113"/>
              <w:jc w:val="center"/>
              <w:rPr>
                <w:rFonts w:ascii="Times New Roman" w:hAnsi="Times New Roman" w:cs="Times New Roman"/>
                <w:b/>
              </w:rPr>
            </w:pPr>
            <w:r w:rsidRPr="0037268D">
              <w:rPr>
                <w:rFonts w:ascii="Times New Roman" w:hAnsi="Times New Roman" w:cs="Times New Roman"/>
                <w:b/>
              </w:rPr>
              <w:lastRenderedPageBreak/>
              <w:t>Tuesday</w:t>
            </w:r>
            <w:r w:rsidR="00614154" w:rsidRPr="0037268D">
              <w:rPr>
                <w:rFonts w:ascii="Times New Roman" w:hAnsi="Times New Roman" w:cs="Times New Roman"/>
                <w:b/>
              </w:rPr>
              <w:t xml:space="preserve">, </w:t>
            </w:r>
            <w:r w:rsidR="001A7700">
              <w:rPr>
                <w:rFonts w:ascii="Times New Roman" w:hAnsi="Times New Roman" w:cs="Times New Roman"/>
                <w:b/>
              </w:rPr>
              <w:t>Feb</w:t>
            </w:r>
            <w:r w:rsidR="009E4117">
              <w:rPr>
                <w:rFonts w:ascii="Times New Roman" w:hAnsi="Times New Roman" w:cs="Times New Roman"/>
                <w:b/>
              </w:rPr>
              <w:t>11</w:t>
            </w:r>
          </w:p>
        </w:tc>
        <w:tc>
          <w:tcPr>
            <w:tcW w:w="1747" w:type="dxa"/>
          </w:tcPr>
          <w:p w:rsidR="009E4117" w:rsidRDefault="009E4117" w:rsidP="009E4117">
            <w:pPr>
              <w:pStyle w:val="Header"/>
              <w:rPr>
                <w:rFonts w:ascii="Times New Roman" w:hAnsi="Times New Roman" w:cs="Times New Roman"/>
                <w:sz w:val="16"/>
                <w:szCs w:val="16"/>
              </w:rPr>
            </w:pPr>
            <w:r>
              <w:rPr>
                <w:rFonts w:ascii="Times New Roman" w:hAnsi="Times New Roman" w:cs="Times New Roman"/>
                <w:sz w:val="16"/>
                <w:szCs w:val="16"/>
              </w:rPr>
              <w:t xml:space="preserve">I am learning how to draw evidence from literary and informational texts to support analysis reflection, and research. </w:t>
            </w:r>
          </w:p>
          <w:p w:rsidR="009B0FB4" w:rsidRPr="0037268D" w:rsidRDefault="009E4117" w:rsidP="009E4117">
            <w:pPr>
              <w:rPr>
                <w:rFonts w:ascii="Times New Roman" w:hAnsi="Times New Roman" w:cs="Times New Roman"/>
              </w:rPr>
            </w:pPr>
            <w:r>
              <w:rPr>
                <w:rFonts w:ascii="Times New Roman" w:hAnsi="Times New Roman" w:cs="Times New Roman"/>
              </w:rPr>
              <w:t>I am learning how to brainstorm for an argumentative paper.</w:t>
            </w:r>
          </w:p>
        </w:tc>
        <w:tc>
          <w:tcPr>
            <w:tcW w:w="2163" w:type="dxa"/>
          </w:tcPr>
          <w:p w:rsidR="00B111E6" w:rsidRDefault="00B111E6" w:rsidP="00B111E6">
            <w:pPr>
              <w:rPr>
                <w:rFonts w:ascii="Times New Roman" w:hAnsi="Times New Roman" w:cs="Times New Roman"/>
                <w:sz w:val="20"/>
              </w:rPr>
            </w:pPr>
            <w:r>
              <w:rPr>
                <w:rFonts w:ascii="Times New Roman" w:hAnsi="Times New Roman" w:cs="Times New Roman"/>
                <w:sz w:val="20"/>
              </w:rPr>
              <w:t>I can draw evidence from literary and informational texts to support analysis reflection and research.</w:t>
            </w:r>
          </w:p>
          <w:p w:rsidR="00B111E6" w:rsidRDefault="00B111E6" w:rsidP="00B111E6">
            <w:pPr>
              <w:rPr>
                <w:rFonts w:ascii="Times New Roman" w:hAnsi="Times New Roman" w:cs="Times New Roman"/>
              </w:rPr>
            </w:pPr>
          </w:p>
          <w:p w:rsidR="009B0FB4" w:rsidRPr="0037268D" w:rsidRDefault="00B111E6" w:rsidP="00B111E6">
            <w:pPr>
              <w:rPr>
                <w:rFonts w:ascii="Times New Roman" w:hAnsi="Times New Roman" w:cs="Times New Roman"/>
              </w:rPr>
            </w:pPr>
            <w:r>
              <w:rPr>
                <w:rFonts w:ascii="Times New Roman" w:hAnsi="Times New Roman" w:cs="Times New Roman"/>
              </w:rPr>
              <w:t>I can brainstorm topics for an argumentative paper.</w:t>
            </w:r>
          </w:p>
        </w:tc>
        <w:tc>
          <w:tcPr>
            <w:tcW w:w="2559" w:type="dxa"/>
          </w:tcPr>
          <w:p w:rsidR="009A06FE" w:rsidRDefault="009A06FE" w:rsidP="00C10D13">
            <w:pPr>
              <w:rPr>
                <w:rFonts w:ascii="Times New Roman" w:hAnsi="Times New Roman" w:cs="Times New Roman"/>
              </w:rPr>
            </w:pPr>
            <w:r>
              <w:rPr>
                <w:rFonts w:ascii="Times New Roman" w:hAnsi="Times New Roman" w:cs="Times New Roman"/>
              </w:rPr>
              <w:t xml:space="preserve">Before class, I will number the cards, so that I know which card goes with which supporting detail. </w:t>
            </w:r>
          </w:p>
          <w:p w:rsidR="009A06FE" w:rsidRDefault="009A06FE" w:rsidP="00C10D13">
            <w:pPr>
              <w:rPr>
                <w:rFonts w:ascii="Times New Roman" w:hAnsi="Times New Roman" w:cs="Times New Roman"/>
              </w:rPr>
            </w:pPr>
          </w:p>
          <w:p w:rsidR="005B3709" w:rsidRPr="002E5CE8" w:rsidRDefault="009A06FE" w:rsidP="00C10D13">
            <w:pPr>
              <w:rPr>
                <w:rFonts w:ascii="Times New Roman" w:hAnsi="Times New Roman" w:cs="Times New Roman"/>
              </w:rPr>
            </w:pPr>
            <w:r>
              <w:rPr>
                <w:rFonts w:ascii="Times New Roman" w:hAnsi="Times New Roman" w:cs="Times New Roman"/>
              </w:rPr>
              <w:t xml:space="preserve">Students will randomly get different cards than what they wrote at random. Students will need to place the correct quote under the correct supporting detail. </w:t>
            </w:r>
          </w:p>
        </w:tc>
        <w:tc>
          <w:tcPr>
            <w:tcW w:w="3087" w:type="dxa"/>
          </w:tcPr>
          <w:p w:rsidR="00511CD1" w:rsidRDefault="00511CD1" w:rsidP="002C0D7B">
            <w:pPr>
              <w:rPr>
                <w:rFonts w:ascii="Times New Roman" w:hAnsi="Times New Roman" w:cs="Times New Roman"/>
              </w:rPr>
            </w:pPr>
            <w:r>
              <w:rPr>
                <w:rFonts w:ascii="Times New Roman" w:hAnsi="Times New Roman" w:cs="Times New Roman"/>
              </w:rPr>
              <w:t xml:space="preserve">Groups will get a supporting detail that they did NOT receive the day before, so it will be supporting details and quotes that they are unfamiliar with. Students will need to come up with a way to connect the supporting detail to evidence. </w:t>
            </w:r>
          </w:p>
          <w:p w:rsidR="00511CD1" w:rsidRDefault="00511CD1" w:rsidP="002C0D7B">
            <w:pPr>
              <w:rPr>
                <w:rFonts w:ascii="Times New Roman" w:hAnsi="Times New Roman" w:cs="Times New Roman"/>
              </w:rPr>
            </w:pPr>
          </w:p>
          <w:p w:rsidR="00511CD1" w:rsidRDefault="00511CD1" w:rsidP="002C0D7B">
            <w:pPr>
              <w:rPr>
                <w:rFonts w:ascii="Times New Roman" w:hAnsi="Times New Roman" w:cs="Times New Roman"/>
              </w:rPr>
            </w:pPr>
            <w:r>
              <w:rPr>
                <w:rFonts w:ascii="Times New Roman" w:hAnsi="Times New Roman" w:cs="Times New Roman"/>
              </w:rPr>
              <w:t>They can do this in a couple of ways – a web with the supporting detail at the top and the cards as webs.</w:t>
            </w:r>
          </w:p>
          <w:p w:rsidR="00511CD1" w:rsidRDefault="00511CD1" w:rsidP="002C0D7B">
            <w:pPr>
              <w:rPr>
                <w:rFonts w:ascii="Times New Roman" w:hAnsi="Times New Roman" w:cs="Times New Roman"/>
              </w:rPr>
            </w:pPr>
          </w:p>
          <w:p w:rsidR="00511CD1" w:rsidRDefault="00511CD1" w:rsidP="002C0D7B">
            <w:pPr>
              <w:rPr>
                <w:rFonts w:ascii="Times New Roman" w:hAnsi="Times New Roman" w:cs="Times New Roman"/>
              </w:rPr>
            </w:pPr>
            <w:r>
              <w:rPr>
                <w:rFonts w:ascii="Times New Roman" w:hAnsi="Times New Roman" w:cs="Times New Roman"/>
              </w:rPr>
              <w:t xml:space="preserve">Or house – supporting detail = roof, cards/evidence = foundation, and the connecting explanations are the pillars. </w:t>
            </w:r>
          </w:p>
          <w:p w:rsidR="00511CD1" w:rsidRDefault="00511CD1" w:rsidP="002C0D7B">
            <w:pPr>
              <w:rPr>
                <w:rFonts w:ascii="Times New Roman" w:hAnsi="Times New Roman" w:cs="Times New Roman"/>
              </w:rPr>
            </w:pPr>
          </w:p>
          <w:p w:rsidR="00B96618" w:rsidRPr="002E5CE8" w:rsidRDefault="00511CD1" w:rsidP="002C0D7B">
            <w:pPr>
              <w:rPr>
                <w:rFonts w:ascii="Times New Roman" w:hAnsi="Times New Roman" w:cs="Times New Roman"/>
              </w:rPr>
            </w:pPr>
            <w:r>
              <w:rPr>
                <w:rFonts w:ascii="Times New Roman" w:hAnsi="Times New Roman" w:cs="Times New Roman"/>
              </w:rPr>
              <w:t xml:space="preserve">I will provide an illustration.  </w:t>
            </w:r>
          </w:p>
        </w:tc>
        <w:tc>
          <w:tcPr>
            <w:tcW w:w="2351" w:type="dxa"/>
          </w:tcPr>
          <w:p w:rsidR="00511CD1" w:rsidRPr="002E5CE8" w:rsidRDefault="00511CD1" w:rsidP="00065E08">
            <w:pPr>
              <w:rPr>
                <w:rFonts w:ascii="Times New Roman" w:hAnsi="Times New Roman" w:cs="Times New Roman"/>
              </w:rPr>
            </w:pPr>
            <w:r>
              <w:rPr>
                <w:rFonts w:ascii="Times New Roman" w:hAnsi="Times New Roman" w:cs="Times New Roman"/>
              </w:rPr>
              <w:t xml:space="preserve">Students will then take the work that they did together, and they will start writing it into a paragraph off to the side, making sure that they lead into the quote. </w:t>
            </w:r>
          </w:p>
        </w:tc>
        <w:tc>
          <w:tcPr>
            <w:tcW w:w="1964" w:type="dxa"/>
          </w:tcPr>
          <w:p w:rsidR="0096187E" w:rsidRPr="002E5CE8" w:rsidRDefault="00511CD1" w:rsidP="00796AEC">
            <w:pPr>
              <w:rPr>
                <w:rFonts w:ascii="Times New Roman" w:hAnsi="Times New Roman" w:cs="Times New Roman"/>
              </w:rPr>
            </w:pPr>
            <w:r>
              <w:rPr>
                <w:rFonts w:ascii="Times New Roman" w:hAnsi="Times New Roman" w:cs="Times New Roman"/>
              </w:rPr>
              <w:t xml:space="preserve">Students will turn in their “poster” map. </w:t>
            </w:r>
          </w:p>
        </w:tc>
      </w:tr>
      <w:tr w:rsidR="00796AEC" w:rsidRPr="0037268D" w:rsidTr="00D164C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Wednesday</w:t>
            </w:r>
            <w:r w:rsidR="00614154" w:rsidRPr="0037268D">
              <w:rPr>
                <w:rFonts w:ascii="Times New Roman" w:hAnsi="Times New Roman" w:cs="Times New Roman"/>
                <w:b/>
              </w:rPr>
              <w:t xml:space="preserve">, </w:t>
            </w:r>
            <w:r w:rsidR="001A7700">
              <w:rPr>
                <w:rFonts w:ascii="Times New Roman" w:hAnsi="Times New Roman" w:cs="Times New Roman"/>
                <w:b/>
              </w:rPr>
              <w:t>Feb</w:t>
            </w:r>
            <w:r w:rsidR="009E4117">
              <w:rPr>
                <w:rFonts w:ascii="Times New Roman" w:hAnsi="Times New Roman" w:cs="Times New Roman"/>
                <w:b/>
              </w:rPr>
              <w:t>12</w:t>
            </w:r>
          </w:p>
        </w:tc>
        <w:tc>
          <w:tcPr>
            <w:tcW w:w="1747" w:type="dxa"/>
          </w:tcPr>
          <w:p w:rsidR="009E4117" w:rsidRDefault="009E4117" w:rsidP="009E4117">
            <w:pPr>
              <w:pStyle w:val="Header"/>
              <w:rPr>
                <w:rFonts w:ascii="Times New Roman" w:hAnsi="Times New Roman" w:cs="Times New Roman"/>
                <w:sz w:val="16"/>
                <w:szCs w:val="16"/>
              </w:rPr>
            </w:pPr>
            <w:r>
              <w:rPr>
                <w:rFonts w:ascii="Times New Roman" w:hAnsi="Times New Roman" w:cs="Times New Roman"/>
                <w:sz w:val="16"/>
                <w:szCs w:val="16"/>
              </w:rPr>
              <w:t xml:space="preserve">I am learning how to draw evidence from literary and informational texts to support analysis reflection, and research. </w:t>
            </w:r>
          </w:p>
          <w:p w:rsidR="007216A3" w:rsidRPr="0037268D" w:rsidRDefault="009E4117" w:rsidP="009E4117">
            <w:pPr>
              <w:pStyle w:val="Header"/>
              <w:rPr>
                <w:rFonts w:ascii="Times New Roman" w:hAnsi="Times New Roman" w:cs="Times New Roman"/>
              </w:rPr>
            </w:pPr>
            <w:r>
              <w:rPr>
                <w:rFonts w:ascii="Times New Roman" w:hAnsi="Times New Roman" w:cs="Times New Roman"/>
              </w:rPr>
              <w:t>I am learning how to brainstorm for an argumentative paper.</w:t>
            </w:r>
          </w:p>
        </w:tc>
        <w:tc>
          <w:tcPr>
            <w:tcW w:w="2163" w:type="dxa"/>
          </w:tcPr>
          <w:p w:rsidR="00B111E6" w:rsidRDefault="00B111E6" w:rsidP="00B111E6">
            <w:pPr>
              <w:rPr>
                <w:rFonts w:ascii="Times New Roman" w:hAnsi="Times New Roman" w:cs="Times New Roman"/>
                <w:sz w:val="20"/>
              </w:rPr>
            </w:pPr>
            <w:r>
              <w:rPr>
                <w:rFonts w:ascii="Times New Roman" w:hAnsi="Times New Roman" w:cs="Times New Roman"/>
                <w:sz w:val="20"/>
              </w:rPr>
              <w:t>I can draw evidence from literary and informational texts to support analysis reflection and research.</w:t>
            </w:r>
          </w:p>
          <w:p w:rsidR="00B111E6" w:rsidRDefault="00B111E6" w:rsidP="00B111E6">
            <w:pPr>
              <w:rPr>
                <w:rFonts w:ascii="Times New Roman" w:hAnsi="Times New Roman" w:cs="Times New Roman"/>
              </w:rPr>
            </w:pPr>
          </w:p>
          <w:p w:rsidR="007216A3" w:rsidRPr="0037268D" w:rsidRDefault="00B111E6" w:rsidP="00B111E6">
            <w:pPr>
              <w:rPr>
                <w:rFonts w:ascii="Times New Roman" w:hAnsi="Times New Roman" w:cs="Times New Roman"/>
              </w:rPr>
            </w:pPr>
            <w:r>
              <w:rPr>
                <w:rFonts w:ascii="Times New Roman" w:hAnsi="Times New Roman" w:cs="Times New Roman"/>
              </w:rPr>
              <w:t>I can brainstorm topics for an argumentative paper.</w:t>
            </w:r>
          </w:p>
        </w:tc>
        <w:tc>
          <w:tcPr>
            <w:tcW w:w="2559" w:type="dxa"/>
          </w:tcPr>
          <w:p w:rsidR="006D035B" w:rsidRDefault="00511CD1" w:rsidP="00065E08">
            <w:pPr>
              <w:rPr>
                <w:rFonts w:ascii="Times New Roman" w:hAnsi="Times New Roman" w:cs="Times New Roman"/>
              </w:rPr>
            </w:pPr>
            <w:r>
              <w:rPr>
                <w:rFonts w:ascii="Times New Roman" w:hAnsi="Times New Roman" w:cs="Times New Roman"/>
              </w:rPr>
              <w:t xml:space="preserve">Students will receive another supporting detail, so by this time they will have worked with 3 of the supporting details. </w:t>
            </w:r>
          </w:p>
          <w:p w:rsidR="00511CD1" w:rsidRDefault="00511CD1" w:rsidP="00065E08">
            <w:pPr>
              <w:rPr>
                <w:rFonts w:ascii="Times New Roman" w:hAnsi="Times New Roman" w:cs="Times New Roman"/>
              </w:rPr>
            </w:pPr>
          </w:p>
          <w:p w:rsidR="00511CD1" w:rsidRPr="0037268D" w:rsidRDefault="00511CD1" w:rsidP="00065E08">
            <w:pPr>
              <w:rPr>
                <w:rFonts w:ascii="Times New Roman" w:hAnsi="Times New Roman" w:cs="Times New Roman"/>
              </w:rPr>
            </w:pPr>
            <w:r>
              <w:rPr>
                <w:rFonts w:ascii="Times New Roman" w:hAnsi="Times New Roman" w:cs="Times New Roman"/>
              </w:rPr>
              <w:t xml:space="preserve">Students will take a look at the evidence and explanations, and then they will discuss whether or not this is a good paragraph, and why they believe it is or is not and how they would fix it. </w:t>
            </w:r>
          </w:p>
        </w:tc>
        <w:tc>
          <w:tcPr>
            <w:tcW w:w="3087" w:type="dxa"/>
          </w:tcPr>
          <w:p w:rsidR="00A57553" w:rsidRDefault="00511CD1" w:rsidP="00065E08">
            <w:pPr>
              <w:rPr>
                <w:rFonts w:ascii="Times New Roman" w:hAnsi="Times New Roman" w:cs="Times New Roman"/>
              </w:rPr>
            </w:pPr>
            <w:r>
              <w:rPr>
                <w:rFonts w:ascii="Times New Roman" w:hAnsi="Times New Roman" w:cs="Times New Roman"/>
              </w:rPr>
              <w:t xml:space="preserve">As a class, we will discuss what everyone has mentioned already. </w:t>
            </w:r>
          </w:p>
          <w:p w:rsidR="00511CD1" w:rsidRDefault="00511CD1" w:rsidP="00065E08">
            <w:pPr>
              <w:rPr>
                <w:rFonts w:ascii="Times New Roman" w:hAnsi="Times New Roman" w:cs="Times New Roman"/>
              </w:rPr>
            </w:pPr>
          </w:p>
          <w:p w:rsidR="00511CD1" w:rsidRDefault="00511CD1" w:rsidP="00065E08">
            <w:pPr>
              <w:rPr>
                <w:rFonts w:ascii="Times New Roman" w:hAnsi="Times New Roman" w:cs="Times New Roman"/>
              </w:rPr>
            </w:pPr>
            <w:r>
              <w:rPr>
                <w:rFonts w:ascii="Times New Roman" w:hAnsi="Times New Roman" w:cs="Times New Roman"/>
              </w:rPr>
              <w:t xml:space="preserve">We will then talk about </w:t>
            </w:r>
            <w:r w:rsidR="008D6800">
              <w:rPr>
                <w:rFonts w:ascii="Times New Roman" w:hAnsi="Times New Roman" w:cs="Times New Roman"/>
              </w:rPr>
              <w:t xml:space="preserve">how they would organize the paragraphs, and how to end and start the paragraphs so that the transition flows smoothly. </w:t>
            </w:r>
          </w:p>
          <w:p w:rsidR="00ED02CC" w:rsidRDefault="00ED02CC" w:rsidP="00065E08">
            <w:pPr>
              <w:rPr>
                <w:rFonts w:ascii="Times New Roman" w:hAnsi="Times New Roman" w:cs="Times New Roman"/>
              </w:rPr>
            </w:pPr>
          </w:p>
          <w:p w:rsidR="00ED02CC" w:rsidRPr="0037268D" w:rsidRDefault="00ED02CC" w:rsidP="00065E08">
            <w:pPr>
              <w:rPr>
                <w:rFonts w:ascii="Times New Roman" w:hAnsi="Times New Roman" w:cs="Times New Roman"/>
              </w:rPr>
            </w:pPr>
            <w:r>
              <w:rPr>
                <w:rFonts w:ascii="Times New Roman" w:hAnsi="Times New Roman" w:cs="Times New Roman"/>
              </w:rPr>
              <w:t xml:space="preserve">We will then discuss the basics of introductions and conclusions. </w:t>
            </w:r>
          </w:p>
        </w:tc>
        <w:tc>
          <w:tcPr>
            <w:tcW w:w="2351" w:type="dxa"/>
          </w:tcPr>
          <w:p w:rsidR="0044670D" w:rsidRDefault="00ED02CC" w:rsidP="00065E08">
            <w:pPr>
              <w:rPr>
                <w:rFonts w:ascii="Times New Roman" w:hAnsi="Times New Roman" w:cs="Times New Roman"/>
              </w:rPr>
            </w:pPr>
            <w:r>
              <w:rPr>
                <w:rFonts w:ascii="Times New Roman" w:hAnsi="Times New Roman" w:cs="Times New Roman"/>
              </w:rPr>
              <w:t>Half the students will write an introduction while the other half will focus on writing a conclusion.</w:t>
            </w:r>
          </w:p>
          <w:p w:rsidR="00ED02CC" w:rsidRDefault="00ED02CC" w:rsidP="00065E08">
            <w:pPr>
              <w:rPr>
                <w:rFonts w:ascii="Times New Roman" w:hAnsi="Times New Roman" w:cs="Times New Roman"/>
              </w:rPr>
            </w:pPr>
          </w:p>
          <w:p w:rsidR="00ED02CC" w:rsidRPr="0037268D" w:rsidRDefault="00ED02CC" w:rsidP="00065E08">
            <w:pPr>
              <w:rPr>
                <w:rFonts w:ascii="Times New Roman" w:hAnsi="Times New Roman" w:cs="Times New Roman"/>
              </w:rPr>
            </w:pPr>
            <w:r>
              <w:rPr>
                <w:rFonts w:ascii="Times New Roman" w:hAnsi="Times New Roman" w:cs="Times New Roman"/>
              </w:rPr>
              <w:t xml:space="preserve">We will place this into a </w:t>
            </w:r>
            <w:proofErr w:type="spellStart"/>
            <w:r>
              <w:rPr>
                <w:rFonts w:ascii="Times New Roman" w:hAnsi="Times New Roman" w:cs="Times New Roman"/>
              </w:rPr>
              <w:t>peardeck</w:t>
            </w:r>
            <w:proofErr w:type="spellEnd"/>
            <w:r>
              <w:rPr>
                <w:rFonts w:ascii="Times New Roman" w:hAnsi="Times New Roman" w:cs="Times New Roman"/>
              </w:rPr>
              <w:t xml:space="preserve"> so that students can see the responses in real time. </w:t>
            </w:r>
          </w:p>
        </w:tc>
        <w:tc>
          <w:tcPr>
            <w:tcW w:w="1964" w:type="dxa"/>
          </w:tcPr>
          <w:p w:rsidR="00BC7A94" w:rsidRPr="0037268D" w:rsidRDefault="00ED02CC" w:rsidP="0096187E">
            <w:pPr>
              <w:rPr>
                <w:rFonts w:ascii="Times New Roman" w:hAnsi="Times New Roman" w:cs="Times New Roman"/>
              </w:rPr>
            </w:pPr>
            <w:r>
              <w:rPr>
                <w:rFonts w:ascii="Times New Roman" w:hAnsi="Times New Roman" w:cs="Times New Roman"/>
              </w:rPr>
              <w:t>Students will read through the introduction and conclusions and pick one that they like.</w:t>
            </w:r>
          </w:p>
        </w:tc>
      </w:tr>
      <w:tr w:rsidR="00796AEC" w:rsidRPr="0037268D" w:rsidTr="00D164C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t>Thursday</w:t>
            </w:r>
            <w:r w:rsidR="00614154" w:rsidRPr="0037268D">
              <w:rPr>
                <w:rFonts w:ascii="Times New Roman" w:hAnsi="Times New Roman" w:cs="Times New Roman"/>
                <w:b/>
              </w:rPr>
              <w:t xml:space="preserve">, </w:t>
            </w:r>
            <w:r w:rsidR="001A7700">
              <w:rPr>
                <w:rFonts w:ascii="Times New Roman" w:hAnsi="Times New Roman" w:cs="Times New Roman"/>
                <w:b/>
              </w:rPr>
              <w:t>Feb</w:t>
            </w:r>
            <w:r w:rsidR="009E4117">
              <w:rPr>
                <w:rFonts w:ascii="Times New Roman" w:hAnsi="Times New Roman" w:cs="Times New Roman"/>
                <w:b/>
              </w:rPr>
              <w:t>13</w:t>
            </w:r>
          </w:p>
        </w:tc>
        <w:tc>
          <w:tcPr>
            <w:tcW w:w="1747" w:type="dxa"/>
          </w:tcPr>
          <w:p w:rsidR="006D035B" w:rsidRDefault="006D035B" w:rsidP="006D035B">
            <w:pPr>
              <w:pStyle w:val="Header"/>
              <w:rPr>
                <w:rFonts w:ascii="Times New Roman" w:hAnsi="Times New Roman" w:cs="Times New Roman"/>
                <w:sz w:val="16"/>
                <w:szCs w:val="16"/>
              </w:rPr>
            </w:pPr>
            <w:r>
              <w:rPr>
                <w:rFonts w:ascii="Times New Roman" w:hAnsi="Times New Roman" w:cs="Times New Roman"/>
                <w:sz w:val="16"/>
                <w:szCs w:val="16"/>
              </w:rPr>
              <w:t xml:space="preserve">I am learning how to draw evidence from literary and informational texts to support analysis reflection, and research. </w:t>
            </w:r>
          </w:p>
          <w:p w:rsidR="00A50DE2" w:rsidRPr="0037268D" w:rsidRDefault="006D035B" w:rsidP="00C10D13">
            <w:pPr>
              <w:rPr>
                <w:rFonts w:ascii="Times New Roman" w:hAnsi="Times New Roman" w:cs="Times New Roman"/>
              </w:rPr>
            </w:pPr>
            <w:r>
              <w:rPr>
                <w:rFonts w:ascii="Times New Roman" w:hAnsi="Times New Roman" w:cs="Times New Roman"/>
              </w:rPr>
              <w:t>I am learning how to brainstorm for an argumentative paper.</w:t>
            </w:r>
          </w:p>
        </w:tc>
        <w:tc>
          <w:tcPr>
            <w:tcW w:w="2163" w:type="dxa"/>
          </w:tcPr>
          <w:p w:rsidR="00B111E6" w:rsidRDefault="00B111E6" w:rsidP="00B111E6">
            <w:pPr>
              <w:rPr>
                <w:rFonts w:ascii="Times New Roman" w:hAnsi="Times New Roman" w:cs="Times New Roman"/>
                <w:sz w:val="20"/>
              </w:rPr>
            </w:pPr>
            <w:r>
              <w:rPr>
                <w:rFonts w:ascii="Times New Roman" w:hAnsi="Times New Roman" w:cs="Times New Roman"/>
                <w:sz w:val="20"/>
              </w:rPr>
              <w:t>I can draw evidence from literary and informational texts to support analysis reflection and research.</w:t>
            </w:r>
          </w:p>
          <w:p w:rsidR="00B111E6" w:rsidRDefault="00B111E6" w:rsidP="00B111E6">
            <w:pPr>
              <w:rPr>
                <w:rFonts w:ascii="Times New Roman" w:hAnsi="Times New Roman" w:cs="Times New Roman"/>
              </w:rPr>
            </w:pPr>
          </w:p>
          <w:p w:rsidR="006D035B" w:rsidRPr="0037268D" w:rsidRDefault="00B111E6" w:rsidP="00B111E6">
            <w:pPr>
              <w:rPr>
                <w:rFonts w:ascii="Times New Roman" w:hAnsi="Times New Roman" w:cs="Times New Roman"/>
              </w:rPr>
            </w:pPr>
            <w:r>
              <w:rPr>
                <w:rFonts w:ascii="Times New Roman" w:hAnsi="Times New Roman" w:cs="Times New Roman"/>
              </w:rPr>
              <w:t>I can brainstorm topics for an argumentative paper.</w:t>
            </w:r>
          </w:p>
        </w:tc>
        <w:tc>
          <w:tcPr>
            <w:tcW w:w="2559" w:type="dxa"/>
          </w:tcPr>
          <w:p w:rsidR="006D035B" w:rsidRPr="0037268D" w:rsidRDefault="006D035B" w:rsidP="00065E08">
            <w:pPr>
              <w:rPr>
                <w:rFonts w:ascii="Times New Roman" w:hAnsi="Times New Roman" w:cs="Times New Roman"/>
              </w:rPr>
            </w:pPr>
            <w:r>
              <w:rPr>
                <w:rFonts w:ascii="Times New Roman" w:hAnsi="Times New Roman" w:cs="Times New Roman"/>
              </w:rPr>
              <w:t xml:space="preserve"> </w:t>
            </w:r>
            <w:r w:rsidR="00DB7D30">
              <w:rPr>
                <w:rFonts w:ascii="Times New Roman" w:hAnsi="Times New Roman" w:cs="Times New Roman"/>
              </w:rPr>
              <w:t xml:space="preserve">*Ideally, we will be complete with the activity in the first 3 days of this week, so that the only thing </w:t>
            </w:r>
            <w:r w:rsidR="00BE2477">
              <w:rPr>
                <w:rFonts w:ascii="Times New Roman" w:hAnsi="Times New Roman" w:cs="Times New Roman"/>
              </w:rPr>
              <w:t xml:space="preserve">left for them to do is intro to Frankenstein information and receiving the project info for a major grade. </w:t>
            </w:r>
          </w:p>
        </w:tc>
        <w:tc>
          <w:tcPr>
            <w:tcW w:w="3087" w:type="dxa"/>
          </w:tcPr>
          <w:p w:rsidR="006D035B" w:rsidRDefault="00BE2477" w:rsidP="0096187E">
            <w:pPr>
              <w:rPr>
                <w:rFonts w:ascii="Times New Roman" w:hAnsi="Times New Roman" w:cs="Times New Roman"/>
              </w:rPr>
            </w:pPr>
            <w:r>
              <w:rPr>
                <w:rFonts w:ascii="Times New Roman" w:hAnsi="Times New Roman" w:cs="Times New Roman"/>
              </w:rPr>
              <w:t xml:space="preserve">If students are caught up </w:t>
            </w:r>
            <w:r w:rsidR="006E2132">
              <w:rPr>
                <w:rFonts w:ascii="Times New Roman" w:hAnsi="Times New Roman" w:cs="Times New Roman"/>
              </w:rPr>
              <w:t xml:space="preserve">on the work from the rest of the week, then they will look at background information for Frankenstein. </w:t>
            </w:r>
          </w:p>
          <w:p w:rsidR="006E2132" w:rsidRDefault="006E2132" w:rsidP="0096187E">
            <w:pPr>
              <w:rPr>
                <w:rFonts w:ascii="Times New Roman" w:hAnsi="Times New Roman" w:cs="Times New Roman"/>
              </w:rPr>
            </w:pPr>
          </w:p>
          <w:p w:rsidR="006E2132" w:rsidRPr="0037268D" w:rsidRDefault="006E2132" w:rsidP="0096187E">
            <w:pPr>
              <w:rPr>
                <w:rFonts w:ascii="Times New Roman" w:hAnsi="Times New Roman" w:cs="Times New Roman"/>
              </w:rPr>
            </w:pPr>
            <w:r>
              <w:rPr>
                <w:rFonts w:ascii="Times New Roman" w:hAnsi="Times New Roman" w:cs="Times New Roman"/>
              </w:rPr>
              <w:t xml:space="preserve">This can also be another opportunity for students to complete </w:t>
            </w:r>
            <w:proofErr w:type="gramStart"/>
            <w:r>
              <w:rPr>
                <w:rFonts w:ascii="Times New Roman" w:hAnsi="Times New Roman" w:cs="Times New Roman"/>
              </w:rPr>
              <w:t>their</w:t>
            </w:r>
            <w:proofErr w:type="gramEnd"/>
            <w:r>
              <w:rPr>
                <w:rFonts w:ascii="Times New Roman" w:hAnsi="Times New Roman" w:cs="Times New Roman"/>
              </w:rPr>
              <w:t xml:space="preserve"> reassess if they are caught up from the group work, and if they’re able to complete the work for Frankenstein over the weekend. </w:t>
            </w:r>
          </w:p>
        </w:tc>
        <w:tc>
          <w:tcPr>
            <w:tcW w:w="2351" w:type="dxa"/>
          </w:tcPr>
          <w:p w:rsidR="0096187E" w:rsidRPr="0037268D" w:rsidRDefault="006E2132" w:rsidP="0096187E">
            <w:pPr>
              <w:rPr>
                <w:rFonts w:ascii="Times New Roman" w:hAnsi="Times New Roman" w:cs="Times New Roman"/>
              </w:rPr>
            </w:pPr>
            <w:r>
              <w:rPr>
                <w:rFonts w:ascii="Times New Roman" w:hAnsi="Times New Roman" w:cs="Times New Roman"/>
              </w:rPr>
              <w:t>Students will complete the work for Frankenstein over the weekend in Canvas for asynchronous.</w:t>
            </w:r>
          </w:p>
        </w:tc>
        <w:tc>
          <w:tcPr>
            <w:tcW w:w="1964" w:type="dxa"/>
          </w:tcPr>
          <w:p w:rsidR="006B4CFB" w:rsidRPr="0037268D" w:rsidRDefault="00490906" w:rsidP="0096187E">
            <w:pPr>
              <w:rPr>
                <w:rFonts w:ascii="Times New Roman" w:hAnsi="Times New Roman" w:cs="Times New Roman"/>
              </w:rPr>
            </w:pPr>
            <w:r>
              <w:rPr>
                <w:rFonts w:ascii="Times New Roman" w:hAnsi="Times New Roman" w:cs="Times New Roman"/>
              </w:rPr>
              <w:t>321.</w:t>
            </w:r>
          </w:p>
        </w:tc>
      </w:tr>
      <w:tr w:rsidR="00796AEC" w:rsidRPr="0037268D" w:rsidTr="00D164CC">
        <w:trPr>
          <w:cantSplit/>
          <w:trHeight w:val="1475"/>
        </w:trPr>
        <w:tc>
          <w:tcPr>
            <w:tcW w:w="519" w:type="dxa"/>
            <w:textDirection w:val="btLr"/>
          </w:tcPr>
          <w:p w:rsidR="00796AEC" w:rsidRPr="0037268D" w:rsidRDefault="00796AEC" w:rsidP="0012126D">
            <w:pPr>
              <w:ind w:left="113" w:right="113"/>
              <w:jc w:val="center"/>
              <w:rPr>
                <w:rFonts w:ascii="Times New Roman" w:hAnsi="Times New Roman" w:cs="Times New Roman"/>
                <w:b/>
              </w:rPr>
            </w:pPr>
            <w:r w:rsidRPr="0037268D">
              <w:rPr>
                <w:rFonts w:ascii="Times New Roman" w:hAnsi="Times New Roman" w:cs="Times New Roman"/>
                <w:b/>
              </w:rPr>
              <w:lastRenderedPageBreak/>
              <w:t>Friday</w:t>
            </w:r>
            <w:r w:rsidR="00614154" w:rsidRPr="0037268D">
              <w:rPr>
                <w:rFonts w:ascii="Times New Roman" w:hAnsi="Times New Roman" w:cs="Times New Roman"/>
                <w:b/>
              </w:rPr>
              <w:t xml:space="preserve">, </w:t>
            </w:r>
            <w:r w:rsidR="001A7700">
              <w:rPr>
                <w:rFonts w:ascii="Times New Roman" w:hAnsi="Times New Roman" w:cs="Times New Roman"/>
                <w:b/>
              </w:rPr>
              <w:t>Feb</w:t>
            </w:r>
            <w:r w:rsidR="009E4117">
              <w:rPr>
                <w:rFonts w:ascii="Times New Roman" w:hAnsi="Times New Roman" w:cs="Times New Roman"/>
                <w:b/>
              </w:rPr>
              <w:t>14</w:t>
            </w:r>
          </w:p>
        </w:tc>
        <w:tc>
          <w:tcPr>
            <w:tcW w:w="1747" w:type="dxa"/>
          </w:tcPr>
          <w:p w:rsidR="006D035B" w:rsidRDefault="009E4117" w:rsidP="006D035B">
            <w:pPr>
              <w:pStyle w:val="Header"/>
              <w:rPr>
                <w:rFonts w:ascii="Times New Roman" w:hAnsi="Times New Roman" w:cs="Times New Roman"/>
                <w:sz w:val="16"/>
                <w:szCs w:val="16"/>
              </w:rPr>
            </w:pPr>
            <w:r>
              <w:rPr>
                <w:rFonts w:ascii="Times New Roman" w:hAnsi="Times New Roman" w:cs="Times New Roman"/>
                <w:sz w:val="16"/>
                <w:szCs w:val="16"/>
              </w:rPr>
              <w:t>PL</w:t>
            </w:r>
          </w:p>
          <w:p w:rsidR="00A50DE2" w:rsidRPr="0037268D" w:rsidRDefault="00A50DE2" w:rsidP="00C10D13">
            <w:pPr>
              <w:rPr>
                <w:rFonts w:ascii="Times New Roman" w:hAnsi="Times New Roman" w:cs="Times New Roman"/>
              </w:rPr>
            </w:pPr>
          </w:p>
        </w:tc>
        <w:tc>
          <w:tcPr>
            <w:tcW w:w="2163" w:type="dxa"/>
          </w:tcPr>
          <w:p w:rsidR="00A50DE2" w:rsidRPr="0037268D" w:rsidRDefault="009E4117" w:rsidP="00C10D13">
            <w:pPr>
              <w:rPr>
                <w:rFonts w:ascii="Times New Roman" w:hAnsi="Times New Roman" w:cs="Times New Roman"/>
              </w:rPr>
            </w:pPr>
            <w:r>
              <w:rPr>
                <w:rFonts w:ascii="Times New Roman" w:hAnsi="Times New Roman" w:cs="Times New Roman"/>
                <w:sz w:val="20"/>
              </w:rPr>
              <w:t>PL</w:t>
            </w:r>
          </w:p>
        </w:tc>
        <w:tc>
          <w:tcPr>
            <w:tcW w:w="2559" w:type="dxa"/>
          </w:tcPr>
          <w:p w:rsidR="00ED7C34" w:rsidRPr="0037268D" w:rsidRDefault="009E4117" w:rsidP="00090637">
            <w:pPr>
              <w:rPr>
                <w:rFonts w:ascii="Times New Roman" w:hAnsi="Times New Roman" w:cs="Times New Roman"/>
              </w:rPr>
            </w:pPr>
            <w:r>
              <w:rPr>
                <w:rFonts w:ascii="Times New Roman" w:hAnsi="Times New Roman" w:cs="Times New Roman"/>
              </w:rPr>
              <w:t>PL</w:t>
            </w:r>
          </w:p>
        </w:tc>
        <w:tc>
          <w:tcPr>
            <w:tcW w:w="3087" w:type="dxa"/>
          </w:tcPr>
          <w:p w:rsidR="00490906" w:rsidRPr="0037268D" w:rsidRDefault="009E4117" w:rsidP="00090637">
            <w:pPr>
              <w:rPr>
                <w:rFonts w:ascii="Times New Roman" w:hAnsi="Times New Roman" w:cs="Times New Roman"/>
              </w:rPr>
            </w:pPr>
            <w:r>
              <w:rPr>
                <w:rFonts w:ascii="Times New Roman" w:hAnsi="Times New Roman" w:cs="Times New Roman"/>
              </w:rPr>
              <w:t>PL</w:t>
            </w:r>
          </w:p>
        </w:tc>
        <w:tc>
          <w:tcPr>
            <w:tcW w:w="2351" w:type="dxa"/>
          </w:tcPr>
          <w:p w:rsidR="0059689A" w:rsidRPr="0037268D" w:rsidRDefault="009E4117" w:rsidP="00490906">
            <w:pPr>
              <w:rPr>
                <w:rFonts w:ascii="Times New Roman" w:hAnsi="Times New Roman" w:cs="Times New Roman"/>
              </w:rPr>
            </w:pPr>
            <w:r>
              <w:rPr>
                <w:rFonts w:ascii="Times New Roman" w:hAnsi="Times New Roman" w:cs="Times New Roman"/>
              </w:rPr>
              <w:t>PL</w:t>
            </w:r>
          </w:p>
        </w:tc>
        <w:tc>
          <w:tcPr>
            <w:tcW w:w="1964" w:type="dxa"/>
          </w:tcPr>
          <w:p w:rsidR="00796AEC" w:rsidRPr="0037268D" w:rsidRDefault="009E4117" w:rsidP="0096187E">
            <w:pPr>
              <w:rPr>
                <w:rFonts w:ascii="Times New Roman" w:hAnsi="Times New Roman" w:cs="Times New Roman"/>
              </w:rPr>
            </w:pPr>
            <w:r>
              <w:rPr>
                <w:rFonts w:ascii="Times New Roman" w:hAnsi="Times New Roman" w:cs="Times New Roman"/>
              </w:rPr>
              <w:t>PL</w:t>
            </w:r>
          </w:p>
        </w:tc>
      </w:tr>
      <w:bookmarkEnd w:id="0"/>
    </w:tbl>
    <w:p w:rsidR="001350E4" w:rsidRPr="0037268D" w:rsidRDefault="00A754CA">
      <w:pPr>
        <w:rPr>
          <w:rFonts w:ascii="Times New Roman" w:hAnsi="Times New Roman" w:cs="Times New Roman"/>
        </w:rPr>
      </w:pPr>
    </w:p>
    <w:sectPr w:rsidR="001350E4" w:rsidRPr="0037268D" w:rsidSect="00717609">
      <w:headerReference w:type="default" r:id="rId7"/>
      <w:headerReference w:type="first" r:id="rId8"/>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26D" w:rsidRDefault="0012126D" w:rsidP="0012126D">
      <w:pPr>
        <w:spacing w:after="0" w:line="240" w:lineRule="auto"/>
      </w:pPr>
      <w:r>
        <w:separator/>
      </w:r>
    </w:p>
  </w:endnote>
  <w:endnote w:type="continuationSeparator" w:id="0">
    <w:p w:rsidR="0012126D" w:rsidRDefault="0012126D"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26D" w:rsidRDefault="0012126D" w:rsidP="0012126D">
      <w:pPr>
        <w:spacing w:after="0" w:line="240" w:lineRule="auto"/>
      </w:pPr>
      <w:r>
        <w:separator/>
      </w:r>
    </w:p>
  </w:footnote>
  <w:footnote w:type="continuationSeparator" w:id="0">
    <w:p w:rsidR="0012126D" w:rsidRDefault="0012126D"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26D" w:rsidRPr="0012126D" w:rsidRDefault="0012126D" w:rsidP="0012126D">
    <w:pPr>
      <w:pStyle w:val="Header"/>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09" w:rsidRPr="004C5E01" w:rsidRDefault="00717609" w:rsidP="00717609">
    <w:pPr>
      <w:pStyle w:val="Header"/>
      <w:jc w:val="center"/>
      <w:rPr>
        <w:rFonts w:ascii="Times New Roman" w:hAnsi="Times New Roman" w:cs="Times New Roman"/>
        <w:sz w:val="16"/>
        <w:szCs w:val="16"/>
      </w:rPr>
    </w:pPr>
    <w:r w:rsidRPr="004C5E01">
      <w:rPr>
        <w:rFonts w:ascii="Times New Roman" w:hAnsi="Times New Roman" w:cs="Times New Roman"/>
        <w:sz w:val="16"/>
        <w:szCs w:val="16"/>
      </w:rPr>
      <w:t>British Literature Week at a Glance – Engstrom</w:t>
    </w:r>
  </w:p>
  <w:p w:rsidR="005142CD" w:rsidRPr="004C5E01" w:rsidRDefault="00717609" w:rsidP="004C5E01">
    <w:pPr>
      <w:pStyle w:val="Header"/>
      <w:jc w:val="center"/>
      <w:rPr>
        <w:rFonts w:ascii="Times New Roman" w:hAnsi="Times New Roman" w:cs="Times New Roman"/>
        <w:sz w:val="16"/>
        <w:szCs w:val="16"/>
      </w:rPr>
    </w:pPr>
    <w:r w:rsidRPr="004C5E01">
      <w:rPr>
        <w:rFonts w:ascii="Times New Roman" w:hAnsi="Times New Roman" w:cs="Times New Roman"/>
        <w:sz w:val="16"/>
        <w:szCs w:val="16"/>
      </w:rPr>
      <w:t xml:space="preserve">Topic: </w:t>
    </w:r>
    <w:r w:rsidR="00FD48BD" w:rsidRPr="004C5E01">
      <w:rPr>
        <w:rFonts w:ascii="Times New Roman" w:hAnsi="Times New Roman" w:cs="Times New Roman"/>
        <w:sz w:val="16"/>
        <w:szCs w:val="16"/>
      </w:rPr>
      <w:t>Unit 4: The Flowering of Romanticism</w:t>
    </w:r>
    <w:r w:rsidRPr="004C5E01">
      <w:rPr>
        <w:rFonts w:ascii="Times New Roman" w:hAnsi="Times New Roman" w:cs="Times New Roman"/>
        <w:sz w:val="16"/>
        <w:szCs w:val="16"/>
      </w:rPr>
      <w:t xml:space="preserve"> </w:t>
    </w:r>
    <w:r w:rsidRPr="004C5E01">
      <w:rPr>
        <w:rFonts w:ascii="Times New Roman" w:hAnsi="Times New Roman" w:cs="Times New Roman"/>
        <w:sz w:val="16"/>
        <w:szCs w:val="16"/>
      </w:rPr>
      <w:tab/>
      <w:t xml:space="preserve">Date: </w:t>
    </w:r>
    <w:r w:rsidR="001A7700">
      <w:rPr>
        <w:rFonts w:ascii="Times New Roman" w:hAnsi="Times New Roman" w:cs="Times New Roman"/>
        <w:sz w:val="16"/>
        <w:szCs w:val="16"/>
      </w:rPr>
      <w:t>Feb</w:t>
    </w:r>
    <w:r w:rsidR="00A754CA">
      <w:rPr>
        <w:rFonts w:ascii="Times New Roman" w:hAnsi="Times New Roman" w:cs="Times New Roman"/>
        <w:sz w:val="16"/>
        <w:szCs w:val="16"/>
      </w:rPr>
      <w:t>10-13</w:t>
    </w:r>
  </w:p>
  <w:p w:rsidR="00717609" w:rsidRPr="004C5E01" w:rsidRDefault="00717609" w:rsidP="00FD48BD">
    <w:pPr>
      <w:pStyle w:val="Header"/>
      <w:rPr>
        <w:rFonts w:ascii="Times New Roman" w:hAnsi="Times New Roman" w:cs="Times New Roman"/>
        <w:sz w:val="16"/>
        <w:szCs w:val="16"/>
      </w:rPr>
    </w:pPr>
    <w:r w:rsidRPr="004C5E01">
      <w:rPr>
        <w:rFonts w:ascii="Times New Roman" w:hAnsi="Times New Roman" w:cs="Times New Roman"/>
        <w:sz w:val="16"/>
        <w:szCs w:val="16"/>
      </w:rPr>
      <w:t xml:space="preserve">Standards: </w:t>
    </w:r>
  </w:p>
  <w:p w:rsidR="00FD48BD"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ELAGSE12RI6: Determine an author’s point of view or purpose in a text in which the rhetoric is particularly effective, analyzing how style and content contribute to the power, persuasiveness, or beauty of the text.</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ELAGSE12RI4: Determine the meaning of words and phrases as they are used in a text, including figurative, connotative, and technical meanings; analyze how an author uses and refines the meaning of a key term or terms over the course of a text.</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ELAGSE12RL6: Analyze a case in which grasping point of view requires distinguishing what is directly stated in a text from what is really meant (e.g., satire, sarcasm, irony, or understatement).</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 xml:space="preserve">ELAGSE12RL4: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ELAGSE12W2: Write informative/explanatory texts to examine and convey complex ideas, concepts, and information.</w:t>
    </w:r>
  </w:p>
  <w:p w:rsidR="00DF5A95" w:rsidRPr="004C5E01" w:rsidRDefault="00DF5A95" w:rsidP="00DF5A95">
    <w:pPr>
      <w:pStyle w:val="Header"/>
      <w:numPr>
        <w:ilvl w:val="0"/>
        <w:numId w:val="3"/>
      </w:numPr>
      <w:rPr>
        <w:rFonts w:ascii="Times New Roman" w:hAnsi="Times New Roman" w:cs="Times New Roman"/>
        <w:sz w:val="16"/>
        <w:szCs w:val="16"/>
      </w:rPr>
    </w:pPr>
    <w:proofErr w:type="gramStart"/>
    <w:r w:rsidRPr="004C5E01">
      <w:rPr>
        <w:rFonts w:ascii="Times New Roman" w:hAnsi="Times New Roman" w:cs="Times New Roman"/>
        <w:sz w:val="16"/>
        <w:szCs w:val="16"/>
      </w:rPr>
      <w:t>Introduce  topic</w:t>
    </w:r>
    <w:proofErr w:type="gramEnd"/>
    <w:r w:rsidRPr="004C5E01">
      <w:rPr>
        <w:rFonts w:ascii="Times New Roman" w:hAnsi="Times New Roman" w:cs="Times New Roman"/>
        <w:sz w:val="16"/>
        <w:szCs w:val="16"/>
      </w:rPr>
      <w:t>; organize complex ideas</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Develop the topic thoroughly by selecting the most significant and relevant facts, extended definitions, concrete details.</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Use appropriate and varied transitions and syntax to link major sections, create cohesion, and clarify relationships amongst ideas.</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Use precise language, domain-</w:t>
    </w:r>
    <w:proofErr w:type="spellStart"/>
    <w:r w:rsidRPr="004C5E01">
      <w:rPr>
        <w:rFonts w:ascii="Times New Roman" w:hAnsi="Times New Roman" w:cs="Times New Roman"/>
        <w:sz w:val="16"/>
        <w:szCs w:val="16"/>
      </w:rPr>
      <w:t>speicifc</w:t>
    </w:r>
    <w:proofErr w:type="spellEnd"/>
    <w:r w:rsidRPr="004C5E01">
      <w:rPr>
        <w:rFonts w:ascii="Times New Roman" w:hAnsi="Times New Roman" w:cs="Times New Roman"/>
        <w:sz w:val="16"/>
        <w:szCs w:val="16"/>
      </w:rPr>
      <w:t xml:space="preserve"> vocab, and techniques such as metaphor, simile, and analogy</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Establish and maintain a formal style and objective tone while attending to the norms and conventions of the discipline in which they are writing</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Provide a concluding statement or section that follows from and supports the info or explanation presented</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ELAGSE12W5: develop and strengthen writing as needed by planning, revising, editing, rewriting, or trying a new approach focusing on specific purpose and audience</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ELAGSE12RI8: Delineate and evaluate the reasoning in texts including constitutional principles and legal reasoning.</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 xml:space="preserve">ELAGSE12RI9: Analyze foundational documents of historical and literary significance. </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ELAGSE12RL9: Demonstrate knowledge of Romantic works</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ELAGSE12W1: write arguments to support analysis</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ELAGSE12W9: Draw evidence from literary or informational texts to support analysis, reflection, and research</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ELAGSE12L4: Determine or clarify the meaning of unknown and multiple-meaning words and phrases using context, identifying and correctly using word changes, consulting general and specialized references, and determining the meaning of a word or phrase.</w:t>
    </w:r>
  </w:p>
  <w:p w:rsidR="00DF5A95" w:rsidRPr="004C5E01" w:rsidRDefault="00DF5A95" w:rsidP="00FD48BD">
    <w:pPr>
      <w:pStyle w:val="Header"/>
      <w:rPr>
        <w:rFonts w:ascii="Times New Roman" w:hAnsi="Times New Roman" w:cs="Times New Roman"/>
        <w:sz w:val="16"/>
        <w:szCs w:val="16"/>
      </w:rPr>
    </w:pPr>
    <w:proofErr w:type="spellStart"/>
    <w:r w:rsidRPr="004C5E01">
      <w:rPr>
        <w:rFonts w:ascii="Times New Roman" w:hAnsi="Times New Roman" w:cs="Times New Roman"/>
        <w:sz w:val="16"/>
        <w:szCs w:val="16"/>
      </w:rPr>
      <w:t>Pov</w:t>
    </w:r>
    <w:proofErr w:type="spellEnd"/>
    <w:r w:rsidRPr="004C5E01">
      <w:rPr>
        <w:rFonts w:ascii="Times New Roman" w:hAnsi="Times New Roman" w:cs="Times New Roman"/>
        <w:sz w:val="16"/>
        <w:szCs w:val="16"/>
      </w:rPr>
      <w:t>, words in context, informational/explanatory writing, writing process</w:t>
    </w:r>
  </w:p>
  <w:p w:rsidR="00717609" w:rsidRPr="004C5E01" w:rsidRDefault="00717609" w:rsidP="00717609">
    <w:pPr>
      <w:pStyle w:val="Header"/>
      <w:jc w:val="center"/>
      <w:rPr>
        <w:rFonts w:ascii="Times New Roman" w:hAnsi="Times New Roman" w:cs="Times New Roman"/>
        <w:sz w:val="16"/>
        <w:szCs w:val="16"/>
      </w:rPr>
    </w:pPr>
    <w:r w:rsidRPr="004C5E01">
      <w:rPr>
        <w:rFonts w:ascii="Times New Roman" w:hAnsi="Times New Roman" w:cs="Times New Roman"/>
        <w:sz w:val="16"/>
        <w:szCs w:val="16"/>
      </w:rPr>
      <w:t xml:space="preserve">*Note: Week at a glance is subject to change based off of student-led instruction within the </w:t>
    </w:r>
    <w:proofErr w:type="gramStart"/>
    <w:r w:rsidRPr="004C5E01">
      <w:rPr>
        <w:rFonts w:ascii="Times New Roman" w:hAnsi="Times New Roman" w:cs="Times New Roman"/>
        <w:sz w:val="16"/>
        <w:szCs w:val="16"/>
      </w:rPr>
      <w:t>classroom.*</w:t>
    </w:r>
    <w:proofErr w:type="gramEnd"/>
  </w:p>
  <w:p w:rsidR="00717609" w:rsidRPr="004C5E01" w:rsidRDefault="00717609">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D2F"/>
    <w:multiLevelType w:val="hybridMultilevel"/>
    <w:tmpl w:val="03869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13B0B"/>
    <w:multiLevelType w:val="hybridMultilevel"/>
    <w:tmpl w:val="6CEAA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760F8B"/>
    <w:multiLevelType w:val="hybridMultilevel"/>
    <w:tmpl w:val="03869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53554"/>
    <w:rsid w:val="00065E08"/>
    <w:rsid w:val="00090637"/>
    <w:rsid w:val="0009128E"/>
    <w:rsid w:val="000A463A"/>
    <w:rsid w:val="000B45C5"/>
    <w:rsid w:val="000D5462"/>
    <w:rsid w:val="00112E42"/>
    <w:rsid w:val="0012126D"/>
    <w:rsid w:val="001A249A"/>
    <w:rsid w:val="001A7700"/>
    <w:rsid w:val="001B56C3"/>
    <w:rsid w:val="001D4886"/>
    <w:rsid w:val="001F4D17"/>
    <w:rsid w:val="00203F46"/>
    <w:rsid w:val="00213B0E"/>
    <w:rsid w:val="00215E91"/>
    <w:rsid w:val="00227E43"/>
    <w:rsid w:val="00243692"/>
    <w:rsid w:val="002518B9"/>
    <w:rsid w:val="00251A11"/>
    <w:rsid w:val="0025316F"/>
    <w:rsid w:val="00254E9C"/>
    <w:rsid w:val="002C0D7B"/>
    <w:rsid w:val="002D635B"/>
    <w:rsid w:val="002E0EFC"/>
    <w:rsid w:val="002E5CE8"/>
    <w:rsid w:val="00302E21"/>
    <w:rsid w:val="0030770F"/>
    <w:rsid w:val="00317611"/>
    <w:rsid w:val="00321CDF"/>
    <w:rsid w:val="003226D2"/>
    <w:rsid w:val="00337830"/>
    <w:rsid w:val="003421BF"/>
    <w:rsid w:val="00352C42"/>
    <w:rsid w:val="00371DB3"/>
    <w:rsid w:val="0037268D"/>
    <w:rsid w:val="00384130"/>
    <w:rsid w:val="003914C8"/>
    <w:rsid w:val="003941F5"/>
    <w:rsid w:val="003A0462"/>
    <w:rsid w:val="003B3CE5"/>
    <w:rsid w:val="003F005E"/>
    <w:rsid w:val="0044670D"/>
    <w:rsid w:val="00447ADF"/>
    <w:rsid w:val="00452CD3"/>
    <w:rsid w:val="00465CB0"/>
    <w:rsid w:val="0047466C"/>
    <w:rsid w:val="00490906"/>
    <w:rsid w:val="00495E84"/>
    <w:rsid w:val="004A0FDA"/>
    <w:rsid w:val="004B3E4E"/>
    <w:rsid w:val="004B425E"/>
    <w:rsid w:val="004C5E01"/>
    <w:rsid w:val="004F50FF"/>
    <w:rsid w:val="00500D09"/>
    <w:rsid w:val="00511470"/>
    <w:rsid w:val="00511CD1"/>
    <w:rsid w:val="005142CD"/>
    <w:rsid w:val="005445BE"/>
    <w:rsid w:val="00560BD8"/>
    <w:rsid w:val="005703AA"/>
    <w:rsid w:val="005730CA"/>
    <w:rsid w:val="00593430"/>
    <w:rsid w:val="0059689A"/>
    <w:rsid w:val="005A1CC4"/>
    <w:rsid w:val="005B3709"/>
    <w:rsid w:val="005D286A"/>
    <w:rsid w:val="00612DB2"/>
    <w:rsid w:val="00613DA5"/>
    <w:rsid w:val="00614154"/>
    <w:rsid w:val="006156E7"/>
    <w:rsid w:val="006331C4"/>
    <w:rsid w:val="0064006B"/>
    <w:rsid w:val="00643AD3"/>
    <w:rsid w:val="00693C02"/>
    <w:rsid w:val="006A1504"/>
    <w:rsid w:val="006A76B1"/>
    <w:rsid w:val="006B4CFB"/>
    <w:rsid w:val="006D035B"/>
    <w:rsid w:val="006D6878"/>
    <w:rsid w:val="006E2132"/>
    <w:rsid w:val="00717609"/>
    <w:rsid w:val="007216A3"/>
    <w:rsid w:val="00741128"/>
    <w:rsid w:val="0074256A"/>
    <w:rsid w:val="007930AC"/>
    <w:rsid w:val="00796AEC"/>
    <w:rsid w:val="00797B99"/>
    <w:rsid w:val="007A25AE"/>
    <w:rsid w:val="007B7318"/>
    <w:rsid w:val="007D6BA5"/>
    <w:rsid w:val="00831A62"/>
    <w:rsid w:val="008379E3"/>
    <w:rsid w:val="00856EB5"/>
    <w:rsid w:val="008659E1"/>
    <w:rsid w:val="00865A96"/>
    <w:rsid w:val="00874E1A"/>
    <w:rsid w:val="00877BEC"/>
    <w:rsid w:val="008A1734"/>
    <w:rsid w:val="008B726D"/>
    <w:rsid w:val="008D6800"/>
    <w:rsid w:val="0090348F"/>
    <w:rsid w:val="00923F32"/>
    <w:rsid w:val="00933F77"/>
    <w:rsid w:val="00936312"/>
    <w:rsid w:val="00940992"/>
    <w:rsid w:val="00953453"/>
    <w:rsid w:val="00956CE5"/>
    <w:rsid w:val="0096187E"/>
    <w:rsid w:val="00994AD5"/>
    <w:rsid w:val="009A06FE"/>
    <w:rsid w:val="009A7E47"/>
    <w:rsid w:val="009B0FB4"/>
    <w:rsid w:val="009C4F3A"/>
    <w:rsid w:val="009C79A0"/>
    <w:rsid w:val="009E0139"/>
    <w:rsid w:val="009E4117"/>
    <w:rsid w:val="009F352B"/>
    <w:rsid w:val="009F3C8E"/>
    <w:rsid w:val="00A157B0"/>
    <w:rsid w:val="00A309E0"/>
    <w:rsid w:val="00A33B35"/>
    <w:rsid w:val="00A404AA"/>
    <w:rsid w:val="00A47736"/>
    <w:rsid w:val="00A50DE2"/>
    <w:rsid w:val="00A57553"/>
    <w:rsid w:val="00A754CA"/>
    <w:rsid w:val="00A87988"/>
    <w:rsid w:val="00AA0B28"/>
    <w:rsid w:val="00AB1339"/>
    <w:rsid w:val="00AC5CF6"/>
    <w:rsid w:val="00B111E6"/>
    <w:rsid w:val="00B367F1"/>
    <w:rsid w:val="00B46F17"/>
    <w:rsid w:val="00B65A66"/>
    <w:rsid w:val="00B75FE7"/>
    <w:rsid w:val="00B77D15"/>
    <w:rsid w:val="00B87499"/>
    <w:rsid w:val="00B96618"/>
    <w:rsid w:val="00B96E92"/>
    <w:rsid w:val="00BA6820"/>
    <w:rsid w:val="00BB1FCD"/>
    <w:rsid w:val="00BB2EFC"/>
    <w:rsid w:val="00BC7A94"/>
    <w:rsid w:val="00BE112E"/>
    <w:rsid w:val="00BE2477"/>
    <w:rsid w:val="00BF6218"/>
    <w:rsid w:val="00C10D13"/>
    <w:rsid w:val="00C44D24"/>
    <w:rsid w:val="00C876A1"/>
    <w:rsid w:val="00C9004D"/>
    <w:rsid w:val="00CB78F7"/>
    <w:rsid w:val="00CD6628"/>
    <w:rsid w:val="00CF08C7"/>
    <w:rsid w:val="00D159D9"/>
    <w:rsid w:val="00D164CC"/>
    <w:rsid w:val="00D450A1"/>
    <w:rsid w:val="00D539E3"/>
    <w:rsid w:val="00D70BA2"/>
    <w:rsid w:val="00D74E79"/>
    <w:rsid w:val="00DB7D30"/>
    <w:rsid w:val="00DD014F"/>
    <w:rsid w:val="00DF5A95"/>
    <w:rsid w:val="00E076E8"/>
    <w:rsid w:val="00E3170A"/>
    <w:rsid w:val="00E562FA"/>
    <w:rsid w:val="00E573BD"/>
    <w:rsid w:val="00E57CD9"/>
    <w:rsid w:val="00E62512"/>
    <w:rsid w:val="00E6371F"/>
    <w:rsid w:val="00E76393"/>
    <w:rsid w:val="00EA0A64"/>
    <w:rsid w:val="00EB0129"/>
    <w:rsid w:val="00ED02CC"/>
    <w:rsid w:val="00ED0F95"/>
    <w:rsid w:val="00ED7C34"/>
    <w:rsid w:val="00F213D4"/>
    <w:rsid w:val="00F22418"/>
    <w:rsid w:val="00F241BC"/>
    <w:rsid w:val="00F80C72"/>
    <w:rsid w:val="00FC5AAD"/>
    <w:rsid w:val="00FD48BD"/>
    <w:rsid w:val="00FE152E"/>
    <w:rsid w:val="00FE2DC9"/>
    <w:rsid w:val="00FF0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B53CA4"/>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3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1312</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15</cp:revision>
  <cp:lastPrinted>2025-02-05T12:10:00Z</cp:lastPrinted>
  <dcterms:created xsi:type="dcterms:W3CDTF">2025-02-09T05:01:00Z</dcterms:created>
  <dcterms:modified xsi:type="dcterms:W3CDTF">2025-02-10T03:07:00Z</dcterms:modified>
</cp:coreProperties>
</file>